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32"/>
          <w:szCs w:val="32"/>
        </w:rPr>
      </w:pPr>
      <w:bookmarkStart w:id="0" w:name="_GoBack"/>
      <w:bookmarkEnd w:id="0"/>
      <w:r>
        <w:rPr>
          <w:rFonts w:hint="eastAsia" w:ascii="华文中宋" w:hAnsi="华文中宋" w:eastAsia="华文中宋"/>
          <w:sz w:val="32"/>
          <w:szCs w:val="32"/>
        </w:rPr>
        <w:drawing>
          <wp:anchor distT="0" distB="0" distL="114300" distR="114300" simplePos="0" relativeHeight="251658240" behindDoc="0" locked="0" layoutInCell="1" allowOverlap="1">
            <wp:simplePos x="0" y="0"/>
            <wp:positionH relativeFrom="column">
              <wp:posOffset>1855470</wp:posOffset>
            </wp:positionH>
            <wp:positionV relativeFrom="paragraph">
              <wp:posOffset>-150495</wp:posOffset>
            </wp:positionV>
            <wp:extent cx="2686050" cy="640080"/>
            <wp:effectExtent l="19050" t="0" r="0" b="0"/>
            <wp:wrapNone/>
            <wp:docPr id="2" name="图片 2" descr="横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横式logo"/>
                    <pic:cNvPicPr>
                      <a:picLocks noChangeAspect="1" noChangeArrowheads="1"/>
                    </pic:cNvPicPr>
                  </pic:nvPicPr>
                  <pic:blipFill>
                    <a:blip r:embed="rId5" cstate="print">
                      <a:clrChange>
                        <a:clrFrom>
                          <a:srgbClr val="FEFEFE"/>
                        </a:clrFrom>
                        <a:clrTo>
                          <a:srgbClr val="FEFEFE">
                            <a:alpha val="0"/>
                          </a:srgbClr>
                        </a:clrTo>
                      </a:clrChange>
                    </a:blip>
                    <a:srcRect l="18877" r="8110" b="-3839"/>
                    <a:stretch>
                      <a:fillRect/>
                    </a:stretch>
                  </pic:blipFill>
                  <pic:spPr>
                    <a:xfrm>
                      <a:off x="0" y="0"/>
                      <a:ext cx="2686050" cy="640080"/>
                    </a:xfrm>
                    <a:prstGeom prst="rect">
                      <a:avLst/>
                    </a:prstGeom>
                    <a:noFill/>
                    <a:ln w="9525">
                      <a:noFill/>
                      <a:miter lim="800000"/>
                      <a:headEnd/>
                      <a:tailEnd/>
                    </a:ln>
                  </pic:spPr>
                </pic:pic>
              </a:graphicData>
            </a:graphic>
          </wp:anchor>
        </w:drawing>
      </w:r>
      <w:r>
        <w:rPr>
          <w:rFonts w:hint="eastAsia" w:ascii="华文中宋" w:hAnsi="华文中宋" w:eastAsia="华文中宋"/>
          <w:sz w:val="32"/>
          <w:szCs w:val="32"/>
        </w:rPr>
        <w:drawing>
          <wp:anchor distT="0" distB="0" distL="114300" distR="114300" simplePos="0" relativeHeight="251659264" behindDoc="0" locked="0" layoutInCell="1" allowOverlap="1">
            <wp:simplePos x="0" y="0"/>
            <wp:positionH relativeFrom="column">
              <wp:posOffset>274320</wp:posOffset>
            </wp:positionH>
            <wp:positionV relativeFrom="paragraph">
              <wp:posOffset>-211455</wp:posOffset>
            </wp:positionV>
            <wp:extent cx="807720" cy="807720"/>
            <wp:effectExtent l="0" t="0" r="0" b="0"/>
            <wp:wrapNone/>
            <wp:docPr id="3" name="图片 3" descr="横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横式logo"/>
                    <pic:cNvPicPr>
                      <a:picLocks noChangeAspect="1" noChangeArrowheads="1"/>
                    </pic:cNvPicPr>
                  </pic:nvPicPr>
                  <pic:blipFill>
                    <a:blip r:embed="rId6" cstate="print">
                      <a:clrChange>
                        <a:clrFrom>
                          <a:srgbClr val="FEFEFE"/>
                        </a:clrFrom>
                        <a:clrTo>
                          <a:srgbClr val="FEFEFE">
                            <a:alpha val="0"/>
                          </a:srgbClr>
                        </a:clrTo>
                      </a:clrChange>
                    </a:blip>
                    <a:srcRect l="2312" r="80412" b="3134"/>
                    <a:stretch>
                      <a:fillRect/>
                    </a:stretch>
                  </pic:blipFill>
                  <pic:spPr>
                    <a:xfrm>
                      <a:off x="0" y="0"/>
                      <a:ext cx="807720" cy="807720"/>
                    </a:xfrm>
                    <a:prstGeom prst="rect">
                      <a:avLst/>
                    </a:prstGeom>
                    <a:noFill/>
                    <a:ln w="9525">
                      <a:noFill/>
                      <a:miter lim="800000"/>
                      <a:headEnd/>
                      <a:tailEnd/>
                    </a:ln>
                  </pic:spPr>
                </pic:pic>
              </a:graphicData>
            </a:graphic>
          </wp:anchor>
        </w:drawing>
      </w:r>
      <w:r>
        <w:rPr>
          <w:rFonts w:hint="eastAsia" w:ascii="华文中宋" w:hAnsi="华文中宋" w:eastAsia="华文中宋"/>
          <w:sz w:val="32"/>
          <w:szCs w:val="32"/>
        </w:rPr>
        <w:t xml:space="preserve">                                     </w:t>
      </w:r>
    </w:p>
    <w:p>
      <w:pPr>
        <w:spacing w:line="290" w:lineRule="exact"/>
        <w:jc w:val="center"/>
        <w:rPr>
          <w:rFonts w:ascii="华文中宋" w:hAnsi="华文中宋" w:eastAsia="华文中宋"/>
          <w:sz w:val="32"/>
          <w:szCs w:val="32"/>
        </w:rPr>
      </w:pPr>
    </w:p>
    <w:p>
      <w:pPr>
        <w:spacing w:line="290" w:lineRule="exact"/>
        <w:rPr>
          <w:rFonts w:ascii="华文中宋" w:hAnsi="华文中宋" w:eastAsia="华文中宋"/>
          <w:b/>
          <w:sz w:val="32"/>
          <w:szCs w:val="32"/>
        </w:rPr>
      </w:pPr>
    </w:p>
    <w:p>
      <w:pPr>
        <w:spacing w:line="290" w:lineRule="exact"/>
        <w:jc w:val="center"/>
        <w:rPr>
          <w:rFonts w:ascii="华文中宋" w:hAnsi="华文中宋" w:eastAsia="华文中宋"/>
          <w:b/>
          <w:sz w:val="32"/>
          <w:szCs w:val="32"/>
        </w:rPr>
      </w:pPr>
      <w:r>
        <w:rPr>
          <w:rFonts w:hint="eastAsia" w:ascii="华文中宋" w:hAnsi="华文中宋" w:eastAsia="华文中宋"/>
          <w:b/>
          <w:sz w:val="32"/>
          <w:szCs w:val="32"/>
        </w:rPr>
        <w:t>中国科学技术大学学生公派出国交流责任书</w:t>
      </w:r>
    </w:p>
    <w:p>
      <w:pPr>
        <w:spacing w:line="290" w:lineRule="exact"/>
        <w:rPr>
          <w:sz w:val="24"/>
        </w:rPr>
      </w:pPr>
    </w:p>
    <w:p>
      <w:pPr>
        <w:spacing w:line="290" w:lineRule="exact"/>
        <w:ind w:firstLine="480" w:firstLineChars="200"/>
        <w:rPr>
          <w:sz w:val="24"/>
        </w:rPr>
      </w:pPr>
      <w:r>
        <w:rPr>
          <w:rFonts w:hint="eastAsia"/>
          <w:sz w:val="24"/>
        </w:rPr>
        <w:t>本责任书适用于所有已通过中国科学技术大学相关职能部门推荐，并且将参加科大校际学生国际交流项目赴海外进行长短期学习的科大正式注册学生。</w:t>
      </w:r>
    </w:p>
    <w:p>
      <w:pPr>
        <w:spacing w:line="290" w:lineRule="exact"/>
        <w:rPr>
          <w:sz w:val="24"/>
        </w:rPr>
      </w:pPr>
    </w:p>
    <w:p>
      <w:pPr>
        <w:numPr>
          <w:ilvl w:val="0"/>
          <w:numId w:val="1"/>
        </w:numPr>
        <w:spacing w:line="290" w:lineRule="exact"/>
        <w:rPr>
          <w:sz w:val="24"/>
        </w:rPr>
      </w:pPr>
      <w:r>
        <w:rPr>
          <w:rFonts w:hint="eastAsia"/>
          <w:sz w:val="24"/>
        </w:rPr>
        <w:t>参加中国科学技术大学校际学生国际交流项目的学生（以下称为项目成员）按交流期限分为长期和短期两类。</w:t>
      </w:r>
    </w:p>
    <w:p>
      <w:pPr>
        <w:spacing w:line="290" w:lineRule="exact"/>
        <w:ind w:left="855"/>
        <w:rPr>
          <w:sz w:val="24"/>
        </w:rPr>
      </w:pPr>
    </w:p>
    <w:p>
      <w:pPr>
        <w:spacing w:line="290" w:lineRule="exact"/>
        <w:ind w:left="855"/>
        <w:rPr>
          <w:sz w:val="24"/>
        </w:rPr>
      </w:pPr>
      <w:r>
        <w:rPr>
          <w:rFonts w:hint="eastAsia"/>
          <w:sz w:val="24"/>
        </w:rPr>
        <w:t>“长期国际交流学生”指有资格赴国外与中国科学技术大学签订了校际学生交流协议或进行合作研究、联合培养的高等院校或其他学术机构，进行一学期或以上的交流学习的中国科学技术大学正式注册的本科生、研究生等；</w:t>
      </w:r>
    </w:p>
    <w:p>
      <w:pPr>
        <w:spacing w:line="290" w:lineRule="exact"/>
        <w:ind w:left="855"/>
        <w:rPr>
          <w:sz w:val="24"/>
        </w:rPr>
      </w:pPr>
    </w:p>
    <w:p>
      <w:pPr>
        <w:spacing w:line="290" w:lineRule="exact"/>
        <w:ind w:left="855"/>
        <w:rPr>
          <w:color w:val="FF0000"/>
          <w:sz w:val="24"/>
        </w:rPr>
      </w:pPr>
      <w:r>
        <w:rPr>
          <w:rFonts w:hint="eastAsia"/>
          <w:sz w:val="24"/>
        </w:rPr>
        <w:t>“短期国际交流学生”指有资格赴国外高等院校或其他学术机构进行不超过三个月的交流学习、合作研究、联合培养或参加国际会议的中国科学技术大学正式注册的本科生、研究生等；</w:t>
      </w:r>
    </w:p>
    <w:p>
      <w:pPr>
        <w:spacing w:line="290" w:lineRule="exact"/>
        <w:ind w:left="855"/>
        <w:rPr>
          <w:sz w:val="24"/>
        </w:rPr>
      </w:pPr>
    </w:p>
    <w:p>
      <w:pPr>
        <w:spacing w:line="290" w:lineRule="exact"/>
        <w:ind w:left="855"/>
        <w:rPr>
          <w:sz w:val="24"/>
        </w:rPr>
      </w:pPr>
      <w:r>
        <w:rPr>
          <w:rFonts w:hint="eastAsia"/>
          <w:sz w:val="24"/>
        </w:rPr>
        <w:t>上述两种类型的学生，都不具有在国外接收院校或机构取得任何文凭和学位的资格。</w:t>
      </w:r>
    </w:p>
    <w:p>
      <w:pPr>
        <w:spacing w:line="290" w:lineRule="exact"/>
        <w:ind w:left="855"/>
        <w:rPr>
          <w:sz w:val="24"/>
        </w:rPr>
      </w:pPr>
    </w:p>
    <w:p>
      <w:pPr>
        <w:spacing w:line="290" w:lineRule="exact"/>
        <w:ind w:left="855"/>
        <w:rPr>
          <w:sz w:val="24"/>
        </w:rPr>
      </w:pPr>
      <w:r>
        <w:rPr>
          <w:rFonts w:hint="eastAsia"/>
          <w:sz w:val="24"/>
        </w:rPr>
        <w:t>中国科学技术大学相关职能部门包括研究生院、教务处和国际合作与交流部等部门。</w:t>
      </w:r>
    </w:p>
    <w:p>
      <w:pPr>
        <w:spacing w:line="290" w:lineRule="exact"/>
        <w:rPr>
          <w:sz w:val="24"/>
        </w:rPr>
      </w:pPr>
    </w:p>
    <w:p>
      <w:pPr>
        <w:numPr>
          <w:ilvl w:val="0"/>
          <w:numId w:val="1"/>
        </w:numPr>
        <w:spacing w:line="290" w:lineRule="exact"/>
        <w:rPr>
          <w:sz w:val="24"/>
        </w:rPr>
      </w:pPr>
      <w:r>
        <w:rPr>
          <w:rFonts w:hint="eastAsia"/>
          <w:sz w:val="24"/>
        </w:rPr>
        <w:t>在项目成员通过校际学生国际交流项目出国学习期间，中国科学技术大学为其保留学籍。项目成员于国外接收学校取得的学分，根据相关</w:t>
      </w:r>
      <w:r>
        <w:rPr>
          <w:sz w:val="24"/>
        </w:rPr>
        <w:t>职能部门</w:t>
      </w:r>
      <w:r>
        <w:rPr>
          <w:rFonts w:hint="eastAsia"/>
          <w:sz w:val="24"/>
        </w:rPr>
        <w:t>的具体</w:t>
      </w:r>
      <w:r>
        <w:rPr>
          <w:sz w:val="24"/>
        </w:rPr>
        <w:t>规定</w:t>
      </w:r>
      <w:r>
        <w:rPr>
          <w:rFonts w:hint="eastAsia"/>
          <w:sz w:val="24"/>
        </w:rPr>
        <w:t>进行</w:t>
      </w:r>
      <w:r>
        <w:rPr>
          <w:sz w:val="24"/>
        </w:rPr>
        <w:t>认定和转换</w:t>
      </w:r>
      <w:r>
        <w:rPr>
          <w:rFonts w:hint="eastAsia"/>
          <w:sz w:val="24"/>
        </w:rPr>
        <w:t>。项目成员应按规定向中国科学技术大学正常缴纳学费及住宿费。</w:t>
      </w:r>
    </w:p>
    <w:p>
      <w:pPr>
        <w:spacing w:line="290" w:lineRule="exact"/>
        <w:ind w:left="855"/>
        <w:rPr>
          <w:sz w:val="24"/>
        </w:rPr>
      </w:pPr>
    </w:p>
    <w:p>
      <w:pPr>
        <w:numPr>
          <w:ilvl w:val="0"/>
          <w:numId w:val="1"/>
        </w:numPr>
        <w:spacing w:line="290" w:lineRule="exact"/>
        <w:rPr>
          <w:sz w:val="24"/>
        </w:rPr>
      </w:pPr>
      <w:r>
        <w:rPr>
          <w:rFonts w:hint="eastAsia"/>
          <w:sz w:val="24"/>
        </w:rPr>
        <w:t>参加交流学习、合作研究、联合培养等活动的项目成员在出国交流学习期间应努力完成学业或工作任务，如未按期完成学习目标，中国科学技术大学</w:t>
      </w:r>
      <w:r>
        <w:rPr>
          <w:sz w:val="24"/>
        </w:rPr>
        <w:t>有权要求</w:t>
      </w:r>
      <w:r>
        <w:rPr>
          <w:rFonts w:hint="eastAsia"/>
          <w:sz w:val="24"/>
        </w:rPr>
        <w:t>其</w:t>
      </w:r>
      <w:r>
        <w:rPr>
          <w:sz w:val="24"/>
        </w:rPr>
        <w:t>重修相应课程，补足学分。</w:t>
      </w:r>
      <w:r>
        <w:rPr>
          <w:rFonts w:hint="eastAsia"/>
          <w:sz w:val="24"/>
        </w:rPr>
        <w:t>若因此</w:t>
      </w:r>
      <w:r>
        <w:rPr>
          <w:sz w:val="24"/>
        </w:rPr>
        <w:t>造成</w:t>
      </w:r>
      <w:r>
        <w:rPr>
          <w:rFonts w:hint="eastAsia"/>
          <w:sz w:val="24"/>
        </w:rPr>
        <w:t>项目成员</w:t>
      </w:r>
      <w:r>
        <w:rPr>
          <w:sz w:val="24"/>
        </w:rPr>
        <w:t>延迟毕业，由</w:t>
      </w:r>
      <w:r>
        <w:rPr>
          <w:rFonts w:hint="eastAsia"/>
          <w:sz w:val="24"/>
        </w:rPr>
        <w:t>项目成员</w:t>
      </w:r>
      <w:r>
        <w:rPr>
          <w:sz w:val="24"/>
        </w:rPr>
        <w:t>自行承担</w:t>
      </w:r>
      <w:r>
        <w:rPr>
          <w:rFonts w:hint="eastAsia"/>
          <w:sz w:val="24"/>
        </w:rPr>
        <w:t>责任。项目成员在国外接收学校就读期间应努力完成接收学校设定的学习内容，按规定通过各项考试，达到合格及以上标准，修满中国科学技术大学研究生院或教务处规定交流学习所应取得的相应学分。</w:t>
      </w:r>
    </w:p>
    <w:p>
      <w:pPr>
        <w:spacing w:line="290" w:lineRule="exact"/>
        <w:rPr>
          <w:sz w:val="24"/>
        </w:rPr>
      </w:pPr>
    </w:p>
    <w:p>
      <w:pPr>
        <w:numPr>
          <w:ilvl w:val="0"/>
          <w:numId w:val="1"/>
        </w:numPr>
        <w:spacing w:line="290" w:lineRule="exact"/>
        <w:rPr>
          <w:sz w:val="24"/>
        </w:rPr>
      </w:pPr>
      <w:r>
        <w:rPr>
          <w:rFonts w:hint="eastAsia"/>
          <w:sz w:val="24"/>
        </w:rPr>
        <w:t>项目成员在国外期间不得从事有损我国利益和安全的活动；应注意维护我国荣誉，遵守就读所在国、所在地的法律和所在学校的规章制度；应具有代表中国科学技术大学的责任意识，树立良好的科大学生形象，尊重当地民俗习惯、宗教信仰；如因违反校纪和法律造成意外及其它需要承担民事或刑事责任以及涉及项目成员家庭相应责任的，由项目成员自行</w:t>
      </w:r>
      <w:r>
        <w:rPr>
          <w:sz w:val="24"/>
        </w:rPr>
        <w:t>承担</w:t>
      </w:r>
      <w:r>
        <w:rPr>
          <w:rFonts w:hint="eastAsia"/>
          <w:sz w:val="24"/>
        </w:rPr>
        <w:t>。</w:t>
      </w:r>
    </w:p>
    <w:p>
      <w:pPr>
        <w:spacing w:line="290" w:lineRule="exact"/>
        <w:rPr>
          <w:sz w:val="24"/>
        </w:rPr>
      </w:pPr>
    </w:p>
    <w:p>
      <w:pPr>
        <w:numPr>
          <w:ilvl w:val="0"/>
          <w:numId w:val="1"/>
        </w:numPr>
        <w:spacing w:line="290" w:lineRule="exact"/>
        <w:rPr>
          <w:sz w:val="24"/>
        </w:rPr>
      </w:pPr>
      <w:r>
        <w:rPr>
          <w:rFonts w:hint="eastAsia"/>
          <w:sz w:val="24"/>
        </w:rPr>
        <w:t>项目成员在中国科学技术大学就读期间，不得重复申请享有免外方学费且为长期（三个月以上）交流的校际项目。在获得中国科学技术大学推荐或国外大学及机构录取资格后，项目成员未经中国科学技术大学相关职能部门许可，不得擅自退出项目，否则将取消项目成员在中国科学技术大学学习期间参加一切国际交流项目的资格。</w:t>
      </w:r>
      <w:r>
        <w:rPr>
          <w:rFonts w:hint="eastAsia"/>
          <w:color w:val="FF0000"/>
          <w:sz w:val="24"/>
        </w:rPr>
        <w:t xml:space="preserve"> </w:t>
      </w:r>
    </w:p>
    <w:p>
      <w:pPr>
        <w:spacing w:line="290" w:lineRule="exact"/>
        <w:ind w:left="855"/>
        <w:rPr>
          <w:sz w:val="24"/>
        </w:rPr>
      </w:pPr>
    </w:p>
    <w:p>
      <w:pPr>
        <w:numPr>
          <w:ilvl w:val="0"/>
          <w:numId w:val="1"/>
        </w:numPr>
        <w:spacing w:line="290" w:lineRule="exact"/>
        <w:rPr>
          <w:sz w:val="24"/>
        </w:rPr>
      </w:pPr>
      <w:r>
        <w:rPr>
          <w:rFonts w:hint="eastAsia"/>
          <w:sz w:val="24"/>
        </w:rPr>
        <w:t>项目成员必须充分考虑出国出境可能会出现的风险，确认自己的身体及心理情况适合参加出国交流项目，并按就读大学对国际交流学生的要求购买相关海外医疗保险和意外保险；</w:t>
      </w:r>
      <w:r>
        <w:rPr>
          <w:sz w:val="24"/>
        </w:rPr>
        <w:t>不购买相应保险的</w:t>
      </w:r>
      <w:r>
        <w:rPr>
          <w:rFonts w:hint="eastAsia"/>
          <w:sz w:val="24"/>
        </w:rPr>
        <w:t>项目成员</w:t>
      </w:r>
      <w:r>
        <w:rPr>
          <w:sz w:val="24"/>
        </w:rPr>
        <w:t>，如</w:t>
      </w:r>
      <w:r>
        <w:rPr>
          <w:rFonts w:hint="eastAsia"/>
          <w:sz w:val="24"/>
        </w:rPr>
        <w:t>在国外交流学习期间</w:t>
      </w:r>
      <w:r>
        <w:rPr>
          <w:sz w:val="24"/>
        </w:rPr>
        <w:t>遇</w:t>
      </w:r>
      <w:r>
        <w:rPr>
          <w:rFonts w:hint="eastAsia"/>
          <w:sz w:val="24"/>
        </w:rPr>
        <w:t>疾</w:t>
      </w:r>
      <w:r>
        <w:rPr>
          <w:sz w:val="24"/>
        </w:rPr>
        <w:t>病或意外伤害等紧急情况，</w:t>
      </w:r>
      <w:r>
        <w:rPr>
          <w:rFonts w:hint="eastAsia"/>
          <w:sz w:val="24"/>
        </w:rPr>
        <w:t>则应</w:t>
      </w:r>
      <w:r>
        <w:rPr>
          <w:sz w:val="24"/>
        </w:rPr>
        <w:t>自行承担相应责任</w:t>
      </w:r>
      <w:r>
        <w:rPr>
          <w:rFonts w:hint="eastAsia"/>
          <w:sz w:val="24"/>
        </w:rPr>
        <w:t>和所有费用。</w:t>
      </w:r>
    </w:p>
    <w:p>
      <w:pPr>
        <w:spacing w:line="290" w:lineRule="exact"/>
        <w:ind w:left="855"/>
        <w:rPr>
          <w:sz w:val="24"/>
        </w:rPr>
      </w:pPr>
    </w:p>
    <w:p>
      <w:pPr>
        <w:numPr>
          <w:ilvl w:val="0"/>
          <w:numId w:val="1"/>
        </w:numPr>
        <w:spacing w:line="290" w:lineRule="exact"/>
        <w:rPr>
          <w:sz w:val="24"/>
        </w:rPr>
      </w:pPr>
      <w:r>
        <w:rPr>
          <w:rFonts w:hint="eastAsia"/>
          <w:sz w:val="24"/>
        </w:rPr>
        <w:t>项目成员在国外期间应服从我国驻当地机构以及就读大学对交流学生的统一管理，并与中国科学技术大学相关职能部门保持及时沟通。</w:t>
      </w:r>
    </w:p>
    <w:p>
      <w:pPr>
        <w:spacing w:line="290" w:lineRule="exact"/>
        <w:ind w:left="855"/>
        <w:rPr>
          <w:sz w:val="24"/>
        </w:rPr>
      </w:pPr>
    </w:p>
    <w:p>
      <w:pPr>
        <w:numPr>
          <w:ilvl w:val="0"/>
          <w:numId w:val="1"/>
        </w:numPr>
        <w:spacing w:line="290" w:lineRule="exact"/>
        <w:rPr>
          <w:sz w:val="24"/>
        </w:rPr>
      </w:pPr>
      <w:r>
        <w:rPr>
          <w:rFonts w:hint="eastAsia"/>
          <w:sz w:val="24"/>
        </w:rPr>
        <w:t>项目成员保证在任务结束后按期及时回国，未经中国科学技术大学同意不得擅自更改出国身份和学习内容。项目成员无论因何种理由中止、延长在外学习期限或变更学习内容，应至少提前两个月向中国科学技术大学提出书面申请，由中国科学技术大学与国外接收学校沟通并征得双方学校职能部门同意后方可延长。未经批准，不得擅自变更。若项目成员在海外交流学习期间向中国科学技术大学相关职能部门提出延长学习期限且获得批准，则本责任书所有条款和要求自动适用。</w:t>
      </w:r>
    </w:p>
    <w:p>
      <w:pPr>
        <w:spacing w:line="290" w:lineRule="exact"/>
        <w:ind w:left="855"/>
        <w:rPr>
          <w:sz w:val="24"/>
        </w:rPr>
      </w:pPr>
    </w:p>
    <w:p>
      <w:pPr>
        <w:numPr>
          <w:ilvl w:val="0"/>
          <w:numId w:val="1"/>
        </w:numPr>
        <w:spacing w:line="290" w:lineRule="exact"/>
        <w:rPr>
          <w:sz w:val="24"/>
        </w:rPr>
      </w:pPr>
      <w:r>
        <w:rPr>
          <w:rFonts w:hint="eastAsia"/>
          <w:sz w:val="24"/>
        </w:rPr>
        <w:t>项目成员</w:t>
      </w:r>
      <w:r>
        <w:rPr>
          <w:sz w:val="24"/>
        </w:rPr>
        <w:t>在</w:t>
      </w:r>
      <w:r>
        <w:rPr>
          <w:rFonts w:hint="eastAsia"/>
          <w:sz w:val="24"/>
        </w:rPr>
        <w:t>任务完成回国</w:t>
      </w:r>
      <w:r>
        <w:rPr>
          <w:sz w:val="24"/>
        </w:rPr>
        <w:t>后，</w:t>
      </w:r>
      <w:r>
        <w:rPr>
          <w:rFonts w:hint="eastAsia"/>
          <w:sz w:val="24"/>
        </w:rPr>
        <w:t>应及时办理科大返校手续，并继续在科大完成学业。中国科学技术大学将按照</w:t>
      </w:r>
      <w:r>
        <w:rPr>
          <w:sz w:val="24"/>
        </w:rPr>
        <w:t>相关规定</w:t>
      </w:r>
      <w:r>
        <w:rPr>
          <w:rFonts w:hint="eastAsia"/>
          <w:sz w:val="24"/>
        </w:rPr>
        <w:t>对项目成员在就读大学所取得的学分进行学分转换，转换后不足的学分应补修。</w:t>
      </w:r>
    </w:p>
    <w:p>
      <w:pPr>
        <w:spacing w:line="290" w:lineRule="exact"/>
        <w:rPr>
          <w:sz w:val="24"/>
        </w:rPr>
      </w:pPr>
    </w:p>
    <w:p>
      <w:pPr>
        <w:numPr>
          <w:ilvl w:val="0"/>
          <w:numId w:val="1"/>
        </w:numPr>
        <w:spacing w:line="290" w:lineRule="exact"/>
        <w:rPr>
          <w:sz w:val="24"/>
        </w:rPr>
      </w:pPr>
      <w:r>
        <w:rPr>
          <w:rFonts w:hint="eastAsia"/>
          <w:sz w:val="24"/>
        </w:rPr>
        <w:t>交流学习期满返</w:t>
      </w:r>
      <w:r>
        <w:rPr>
          <w:sz w:val="24"/>
        </w:rPr>
        <w:t>校后</w:t>
      </w:r>
      <w:r>
        <w:rPr>
          <w:rFonts w:hint="eastAsia"/>
          <w:sz w:val="24"/>
        </w:rPr>
        <w:t>，项目成员</w:t>
      </w:r>
      <w:r>
        <w:rPr>
          <w:sz w:val="24"/>
        </w:rPr>
        <w:t>除办理相应的学分转换外，</w:t>
      </w:r>
      <w:r>
        <w:fldChar w:fldCharType="begin"/>
      </w:r>
      <w:r>
        <w:instrText xml:space="preserve"> HYPERLINK "mailto:须向中国科学技术大学国际合作与交流处outgoing@ustc.edu.cn" </w:instrText>
      </w:r>
      <w:r>
        <w:fldChar w:fldCharType="separate"/>
      </w:r>
      <w:r>
        <w:rPr>
          <w:sz w:val="24"/>
        </w:rPr>
        <w:t>须</w:t>
      </w:r>
      <w:r>
        <w:rPr>
          <w:rFonts w:hint="eastAsia"/>
          <w:sz w:val="24"/>
        </w:rPr>
        <w:t>向中国科学技术大学国际合作与交流处</w:t>
      </w:r>
      <w:r>
        <w:rPr>
          <w:rFonts w:hint="eastAsia"/>
          <w:b/>
          <w:color w:val="00B0F0"/>
          <w:sz w:val="24"/>
        </w:rPr>
        <w:t>outgoing@ustc.edu.cn</w:t>
      </w:r>
      <w:r>
        <w:rPr>
          <w:rFonts w:hint="eastAsia"/>
          <w:b/>
          <w:color w:val="00B0F0"/>
          <w:sz w:val="24"/>
        </w:rPr>
        <w:fldChar w:fldCharType="end"/>
      </w:r>
      <w:r>
        <w:rPr>
          <w:rFonts w:hint="eastAsia"/>
          <w:sz w:val="24"/>
        </w:rPr>
        <w:t>邮箱</w:t>
      </w:r>
      <w:r>
        <w:rPr>
          <w:sz w:val="24"/>
        </w:rPr>
        <w:t>提交一份</w:t>
      </w:r>
      <w:r>
        <w:rPr>
          <w:rFonts w:hint="eastAsia"/>
          <w:sz w:val="24"/>
        </w:rPr>
        <w:t>《</w:t>
      </w:r>
      <w:r>
        <w:rPr>
          <w:sz w:val="24"/>
        </w:rPr>
        <w:t>交流</w:t>
      </w:r>
      <w:r>
        <w:rPr>
          <w:rFonts w:hint="eastAsia"/>
          <w:sz w:val="24"/>
        </w:rPr>
        <w:t>总结》，字数在1500字以上，中英文不限，回顾其工作、学习及生活，详细描述交换学校的工作、学习、生活和管理等情况，体裁不限，附有交流工作、学习及生活的电子图片资料。</w:t>
      </w:r>
    </w:p>
    <w:p>
      <w:pPr>
        <w:spacing w:line="290" w:lineRule="exact"/>
        <w:ind w:left="855"/>
        <w:rPr>
          <w:sz w:val="24"/>
        </w:rPr>
      </w:pPr>
    </w:p>
    <w:p>
      <w:pPr>
        <w:numPr>
          <w:ilvl w:val="0"/>
          <w:numId w:val="1"/>
        </w:numPr>
        <w:spacing w:line="290" w:lineRule="exact"/>
        <w:rPr>
          <w:sz w:val="24"/>
        </w:rPr>
      </w:pPr>
      <w:r>
        <w:rPr>
          <w:rFonts w:hint="eastAsia"/>
          <w:sz w:val="24"/>
        </w:rPr>
        <w:t>项目成员的家长应一同签署本责任书。 本责任书解释权归中国科学技术大学国际合作与交流处。</w:t>
      </w:r>
    </w:p>
    <w:p>
      <w:pPr>
        <w:pStyle w:val="10"/>
        <w:ind w:firstLine="480"/>
        <w:rPr>
          <w:sz w:val="24"/>
        </w:rPr>
      </w:pPr>
    </w:p>
    <w:p>
      <w:pPr>
        <w:spacing w:line="290" w:lineRule="exact"/>
        <w:ind w:left="855"/>
        <w:rPr>
          <w:sz w:val="24"/>
        </w:rPr>
      </w:pPr>
    </w:p>
    <w:p>
      <w:pPr>
        <w:spacing w:line="290" w:lineRule="exact"/>
        <w:rPr>
          <w:sz w:val="24"/>
        </w:rPr>
      </w:pPr>
      <w:r>
        <w:rPr>
          <w:rFonts w:hint="eastAsia"/>
          <w:sz w:val="24"/>
        </w:rPr>
        <w:t>*********************************************************************</w:t>
      </w:r>
    </w:p>
    <w:p>
      <w:pPr>
        <w:spacing w:line="290" w:lineRule="exact"/>
        <w:rPr>
          <w:b/>
          <w:szCs w:val="21"/>
        </w:rPr>
      </w:pPr>
      <w:r>
        <w:rPr>
          <w:rFonts w:hint="eastAsia"/>
          <w:b/>
          <w:szCs w:val="21"/>
        </w:rPr>
        <w:t>本人声明已经仔细阅读、理解本责任书各项条款，同意严格遵守中国科学技术大学校际学生国际交流项目的相关规定。如有违反，一切责任自行承担。</w:t>
      </w:r>
      <w:r>
        <w:rPr>
          <w:rFonts w:hint="eastAsia"/>
          <w:i/>
          <w:szCs w:val="21"/>
        </w:rPr>
        <w:t>（请将这段话用蓝色或黑色签字笔工整的抄写在下面。）</w:t>
      </w:r>
    </w:p>
    <w:p>
      <w:pPr>
        <w:spacing w:line="290" w:lineRule="exact"/>
        <w:rPr>
          <w:sz w:val="24"/>
          <w:u w:val="single"/>
        </w:rPr>
      </w:pPr>
      <w:r>
        <w:rPr>
          <w:rFonts w:hint="eastAsia"/>
          <w:sz w:val="24"/>
          <w:u w:val="single"/>
        </w:rPr>
        <w:t xml:space="preserve">                                                                     </w:t>
      </w:r>
    </w:p>
    <w:p>
      <w:pPr>
        <w:spacing w:line="290" w:lineRule="exact"/>
        <w:rPr>
          <w:sz w:val="24"/>
          <w:u w:val="single"/>
        </w:rPr>
      </w:pPr>
    </w:p>
    <w:p>
      <w:pPr>
        <w:spacing w:line="290" w:lineRule="exact"/>
        <w:rPr>
          <w:sz w:val="24"/>
          <w:u w:val="single"/>
        </w:rPr>
      </w:pPr>
      <w:r>
        <w:rPr>
          <w:rFonts w:hint="eastAsia"/>
          <w:sz w:val="24"/>
          <w:u w:val="single"/>
        </w:rPr>
        <w:t xml:space="preserve">                                                                     </w:t>
      </w:r>
    </w:p>
    <w:p>
      <w:pPr>
        <w:spacing w:line="290" w:lineRule="exact"/>
        <w:rPr>
          <w:szCs w:val="21"/>
        </w:rPr>
      </w:pPr>
    </w:p>
    <w:p>
      <w:pPr>
        <w:spacing w:line="290" w:lineRule="exact"/>
        <w:rPr>
          <w:szCs w:val="21"/>
        </w:rPr>
      </w:pPr>
      <w:r>
        <w:rPr>
          <w:rFonts w:hint="eastAsia"/>
          <w:szCs w:val="21"/>
        </w:rPr>
        <w:t>交流院校：</w:t>
      </w:r>
      <w:r>
        <w:rPr>
          <w:rFonts w:hint="eastAsia"/>
          <w:szCs w:val="21"/>
          <w:u w:val="single"/>
        </w:rPr>
        <w:t xml:space="preserve">                      </w:t>
      </w:r>
      <w:r>
        <w:rPr>
          <w:rFonts w:hint="eastAsia"/>
          <w:szCs w:val="21"/>
        </w:rPr>
        <w:t xml:space="preserve">       </w:t>
      </w:r>
    </w:p>
    <w:p>
      <w:pPr>
        <w:spacing w:line="290" w:lineRule="exact"/>
        <w:rPr>
          <w:szCs w:val="21"/>
        </w:rPr>
      </w:pPr>
      <w:r>
        <w:rPr>
          <w:rFonts w:hint="eastAsia"/>
          <w:szCs w:val="21"/>
        </w:rPr>
        <w:t xml:space="preserve">     </w:t>
      </w:r>
    </w:p>
    <w:p>
      <w:pPr>
        <w:spacing w:line="290" w:lineRule="exact"/>
        <w:rPr>
          <w:szCs w:val="21"/>
        </w:rPr>
      </w:pPr>
      <w:r>
        <w:rPr>
          <w:rFonts w:hint="eastAsia"/>
          <w:szCs w:val="21"/>
        </w:rPr>
        <w:t>交流时间：</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日至</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pPr>
        <w:spacing w:line="290" w:lineRule="exact"/>
        <w:rPr>
          <w:szCs w:val="21"/>
        </w:rPr>
      </w:pPr>
    </w:p>
    <w:p>
      <w:pPr>
        <w:spacing w:line="290" w:lineRule="exact"/>
        <w:rPr>
          <w:szCs w:val="21"/>
        </w:rPr>
      </w:pPr>
      <w:r>
        <w:rPr>
          <w:rFonts w:hint="eastAsia"/>
          <w:szCs w:val="21"/>
        </w:rPr>
        <w:t xml:space="preserve">学生签字：  </w:t>
      </w:r>
      <w:r>
        <w:rPr>
          <w:rFonts w:hint="eastAsia"/>
          <w:szCs w:val="21"/>
          <w:u w:val="single"/>
        </w:rPr>
        <w:t xml:space="preserve">                    </w:t>
      </w:r>
      <w:r>
        <w:rPr>
          <w:rFonts w:hint="eastAsia"/>
          <w:szCs w:val="21"/>
        </w:rPr>
        <w:t xml:space="preserve"> （学号： </w:t>
      </w:r>
      <w:r>
        <w:rPr>
          <w:rFonts w:hint="eastAsia"/>
          <w:szCs w:val="21"/>
          <w:u w:val="single"/>
        </w:rPr>
        <w:t xml:space="preserve">             </w:t>
      </w:r>
      <w:r>
        <w:rPr>
          <w:rFonts w:hint="eastAsia"/>
          <w:szCs w:val="21"/>
        </w:rPr>
        <w:t>所在院系：</w:t>
      </w:r>
      <w:r>
        <w:rPr>
          <w:rFonts w:hint="eastAsia"/>
          <w:szCs w:val="21"/>
          <w:u w:val="single"/>
        </w:rPr>
        <w:t xml:space="preserve">              </w:t>
      </w:r>
      <w:r>
        <w:rPr>
          <w:rFonts w:hint="eastAsia"/>
          <w:szCs w:val="21"/>
        </w:rPr>
        <w:t xml:space="preserve"> ）</w:t>
      </w:r>
    </w:p>
    <w:p>
      <w:pPr>
        <w:spacing w:line="290" w:lineRule="exact"/>
        <w:rPr>
          <w:szCs w:val="21"/>
        </w:rPr>
      </w:pPr>
    </w:p>
    <w:p>
      <w:pPr>
        <w:spacing w:line="290" w:lineRule="exact"/>
        <w:rPr>
          <w:szCs w:val="21"/>
        </w:rPr>
      </w:pPr>
      <w:r>
        <w:rPr>
          <w:rFonts w:hint="eastAsia"/>
          <w:szCs w:val="21"/>
        </w:rPr>
        <w:t xml:space="preserve">家长签字：  </w:t>
      </w:r>
      <w:r>
        <w:rPr>
          <w:rFonts w:hint="eastAsia"/>
          <w:szCs w:val="21"/>
          <w:u w:val="single"/>
        </w:rPr>
        <w:t xml:space="preserve">                      </w:t>
      </w:r>
      <w:r>
        <w:rPr>
          <w:rFonts w:hint="eastAsia"/>
          <w:szCs w:val="21"/>
        </w:rPr>
        <w:t>（手机号码：</w:t>
      </w:r>
      <w:r>
        <w:rPr>
          <w:rFonts w:hint="eastAsia"/>
          <w:szCs w:val="21"/>
          <w:u w:val="single"/>
        </w:rPr>
        <w:t xml:space="preserve">           </w:t>
      </w:r>
      <w:r>
        <w:rPr>
          <w:rFonts w:hint="eastAsia"/>
          <w:szCs w:val="21"/>
        </w:rPr>
        <w:t>固定电话：</w:t>
      </w:r>
      <w:r>
        <w:rPr>
          <w:rFonts w:hint="eastAsia"/>
          <w:szCs w:val="21"/>
          <w:u w:val="single"/>
        </w:rPr>
        <w:t xml:space="preserve">           </w:t>
      </w:r>
      <w:r>
        <w:rPr>
          <w:rFonts w:hint="eastAsia"/>
          <w:szCs w:val="21"/>
        </w:rPr>
        <w:t xml:space="preserve"> ）          </w:t>
      </w:r>
    </w:p>
    <w:p>
      <w:pPr>
        <w:spacing w:line="290" w:lineRule="exact"/>
        <w:rPr>
          <w:i/>
          <w:color w:val="7E7E7E" w:themeColor="text1" w:themeTint="80"/>
          <w:szCs w:val="21"/>
        </w:rPr>
      </w:pPr>
      <w:r>
        <w:rPr>
          <w:rFonts w:hint="eastAsia"/>
          <w:i/>
          <w:color w:val="7E7E7E" w:themeColor="text1" w:themeTint="80"/>
          <w:szCs w:val="21"/>
        </w:rPr>
        <w:t>（本科生必须有家长签字；研究生建议有家长签字，但不强制要求）</w:t>
      </w:r>
    </w:p>
    <w:p>
      <w:pPr>
        <w:spacing w:line="290" w:lineRule="exact"/>
        <w:rPr>
          <w:szCs w:val="21"/>
        </w:rPr>
      </w:pPr>
    </w:p>
    <w:p>
      <w:pPr>
        <w:spacing w:line="290" w:lineRule="exact"/>
        <w:rPr>
          <w:szCs w:val="21"/>
        </w:rPr>
      </w:pPr>
      <w:r>
        <w:rPr>
          <w:rFonts w:hint="eastAsia"/>
          <w:szCs w:val="21"/>
        </w:rPr>
        <w:t>签署日期：</w:t>
      </w:r>
      <w:r>
        <w:rPr>
          <w:rFonts w:hint="eastAsia"/>
          <w:szCs w:val="21"/>
          <w:u w:val="single"/>
        </w:rPr>
        <w:t xml:space="preserve">                </w:t>
      </w:r>
    </w:p>
    <w:sectPr>
      <w:footerReference r:id="rId3" w:type="default"/>
      <w:pgSz w:w="11906" w:h="16838"/>
      <w:pgMar w:top="993" w:right="1800" w:bottom="284" w:left="1800" w:header="851" w:footer="2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 PAGE   \* MERGEFORMAT </w:instrText>
    </w:r>
    <w:r>
      <w:fldChar w:fldCharType="separate"/>
    </w:r>
    <w:r>
      <w:rPr>
        <w:lang w:val="zh-CN"/>
      </w:rPr>
      <w:t>1</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F04B6"/>
    <w:multiLevelType w:val="multilevel"/>
    <w:tmpl w:val="4DEF04B6"/>
    <w:lvl w:ilvl="0" w:tentative="0">
      <w:start w:val="1"/>
      <w:numFmt w:val="japaneseCounting"/>
      <w:lvlText w:val="第%1条"/>
      <w:lvlJc w:val="left"/>
      <w:pPr>
        <w:tabs>
          <w:tab w:val="left" w:pos="855"/>
        </w:tabs>
        <w:ind w:left="855" w:hanging="85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1"/>
    <w:rsid w:val="00004121"/>
    <w:rsid w:val="0000758D"/>
    <w:rsid w:val="0001579E"/>
    <w:rsid w:val="000215B6"/>
    <w:rsid w:val="00031774"/>
    <w:rsid w:val="00060348"/>
    <w:rsid w:val="00065EFE"/>
    <w:rsid w:val="00072039"/>
    <w:rsid w:val="00072046"/>
    <w:rsid w:val="00090334"/>
    <w:rsid w:val="000A3E79"/>
    <w:rsid w:val="000B31CC"/>
    <w:rsid w:val="000B743B"/>
    <w:rsid w:val="000D0DF9"/>
    <w:rsid w:val="000D18E5"/>
    <w:rsid w:val="000E105A"/>
    <w:rsid w:val="000E50D2"/>
    <w:rsid w:val="000E5858"/>
    <w:rsid w:val="000E65FF"/>
    <w:rsid w:val="000E7D96"/>
    <w:rsid w:val="00106268"/>
    <w:rsid w:val="00107100"/>
    <w:rsid w:val="00117586"/>
    <w:rsid w:val="0012451F"/>
    <w:rsid w:val="00127007"/>
    <w:rsid w:val="00145296"/>
    <w:rsid w:val="0015041F"/>
    <w:rsid w:val="00160CCD"/>
    <w:rsid w:val="00161B2E"/>
    <w:rsid w:val="00163CC6"/>
    <w:rsid w:val="00163D11"/>
    <w:rsid w:val="00166602"/>
    <w:rsid w:val="00173C45"/>
    <w:rsid w:val="001A14E6"/>
    <w:rsid w:val="001B1EE5"/>
    <w:rsid w:val="001C219F"/>
    <w:rsid w:val="001C416F"/>
    <w:rsid w:val="001D06B0"/>
    <w:rsid w:val="001D12D1"/>
    <w:rsid w:val="001D2888"/>
    <w:rsid w:val="001D2AD8"/>
    <w:rsid w:val="001F3141"/>
    <w:rsid w:val="0020241B"/>
    <w:rsid w:val="00205299"/>
    <w:rsid w:val="0021011D"/>
    <w:rsid w:val="00210F27"/>
    <w:rsid w:val="00215800"/>
    <w:rsid w:val="00216360"/>
    <w:rsid w:val="00216602"/>
    <w:rsid w:val="0023384B"/>
    <w:rsid w:val="00234ECC"/>
    <w:rsid w:val="002565B8"/>
    <w:rsid w:val="0026175D"/>
    <w:rsid w:val="00262B26"/>
    <w:rsid w:val="002643AD"/>
    <w:rsid w:val="0026547D"/>
    <w:rsid w:val="00274B1D"/>
    <w:rsid w:val="00292453"/>
    <w:rsid w:val="00294A86"/>
    <w:rsid w:val="002B0A25"/>
    <w:rsid w:val="002B6FF6"/>
    <w:rsid w:val="002C0187"/>
    <w:rsid w:val="002C163F"/>
    <w:rsid w:val="002C1810"/>
    <w:rsid w:val="002C1B90"/>
    <w:rsid w:val="002E4278"/>
    <w:rsid w:val="002F7FAA"/>
    <w:rsid w:val="0030356C"/>
    <w:rsid w:val="00316DEE"/>
    <w:rsid w:val="003207AA"/>
    <w:rsid w:val="003239B5"/>
    <w:rsid w:val="0032603C"/>
    <w:rsid w:val="00333D4C"/>
    <w:rsid w:val="003363C0"/>
    <w:rsid w:val="00351445"/>
    <w:rsid w:val="00352F56"/>
    <w:rsid w:val="003561CD"/>
    <w:rsid w:val="00362EEC"/>
    <w:rsid w:val="00367CB4"/>
    <w:rsid w:val="00374DB7"/>
    <w:rsid w:val="00390E1B"/>
    <w:rsid w:val="00393F8B"/>
    <w:rsid w:val="003A53D1"/>
    <w:rsid w:val="003B5E0A"/>
    <w:rsid w:val="003B61F1"/>
    <w:rsid w:val="003C565E"/>
    <w:rsid w:val="003C5B72"/>
    <w:rsid w:val="003D2013"/>
    <w:rsid w:val="003D5351"/>
    <w:rsid w:val="003E6A56"/>
    <w:rsid w:val="003F43AA"/>
    <w:rsid w:val="00403ADF"/>
    <w:rsid w:val="0042179E"/>
    <w:rsid w:val="004237F8"/>
    <w:rsid w:val="00425E46"/>
    <w:rsid w:val="00425FD4"/>
    <w:rsid w:val="00431406"/>
    <w:rsid w:val="00431BD4"/>
    <w:rsid w:val="00434A5F"/>
    <w:rsid w:val="004468AE"/>
    <w:rsid w:val="00463AC3"/>
    <w:rsid w:val="00474C31"/>
    <w:rsid w:val="0048134A"/>
    <w:rsid w:val="0049173B"/>
    <w:rsid w:val="004921AC"/>
    <w:rsid w:val="004A3011"/>
    <w:rsid w:val="004C1858"/>
    <w:rsid w:val="004D0203"/>
    <w:rsid w:val="004E0779"/>
    <w:rsid w:val="004E342E"/>
    <w:rsid w:val="004F0E74"/>
    <w:rsid w:val="0051380E"/>
    <w:rsid w:val="0051386E"/>
    <w:rsid w:val="0051793B"/>
    <w:rsid w:val="00520ADA"/>
    <w:rsid w:val="005312E8"/>
    <w:rsid w:val="005337EA"/>
    <w:rsid w:val="00542DB4"/>
    <w:rsid w:val="00550ECA"/>
    <w:rsid w:val="00570AAA"/>
    <w:rsid w:val="005729BF"/>
    <w:rsid w:val="00576875"/>
    <w:rsid w:val="005863AF"/>
    <w:rsid w:val="00586778"/>
    <w:rsid w:val="005A0199"/>
    <w:rsid w:val="005B28C2"/>
    <w:rsid w:val="005C7153"/>
    <w:rsid w:val="005D0369"/>
    <w:rsid w:val="005D6555"/>
    <w:rsid w:val="005E084C"/>
    <w:rsid w:val="005F2AF3"/>
    <w:rsid w:val="005F5733"/>
    <w:rsid w:val="00601C4A"/>
    <w:rsid w:val="00605ED4"/>
    <w:rsid w:val="006217EC"/>
    <w:rsid w:val="00630CCA"/>
    <w:rsid w:val="0063102B"/>
    <w:rsid w:val="00647D17"/>
    <w:rsid w:val="006517D0"/>
    <w:rsid w:val="00654D99"/>
    <w:rsid w:val="00670A44"/>
    <w:rsid w:val="00674C2C"/>
    <w:rsid w:val="00693A1F"/>
    <w:rsid w:val="00695672"/>
    <w:rsid w:val="006A40C1"/>
    <w:rsid w:val="006A5058"/>
    <w:rsid w:val="006E0184"/>
    <w:rsid w:val="006E6A84"/>
    <w:rsid w:val="006F2F56"/>
    <w:rsid w:val="0071057D"/>
    <w:rsid w:val="0071068F"/>
    <w:rsid w:val="0071517E"/>
    <w:rsid w:val="007169BC"/>
    <w:rsid w:val="00723D67"/>
    <w:rsid w:val="00726AA6"/>
    <w:rsid w:val="007458C7"/>
    <w:rsid w:val="00751BE2"/>
    <w:rsid w:val="00764F8F"/>
    <w:rsid w:val="00770C7D"/>
    <w:rsid w:val="00781764"/>
    <w:rsid w:val="00781D17"/>
    <w:rsid w:val="00791D1A"/>
    <w:rsid w:val="007A46B5"/>
    <w:rsid w:val="007A7D47"/>
    <w:rsid w:val="007B1284"/>
    <w:rsid w:val="007B609B"/>
    <w:rsid w:val="007D0962"/>
    <w:rsid w:val="007D0F62"/>
    <w:rsid w:val="007D5162"/>
    <w:rsid w:val="007D6ED0"/>
    <w:rsid w:val="007E23CD"/>
    <w:rsid w:val="007E5B1D"/>
    <w:rsid w:val="008000ED"/>
    <w:rsid w:val="00800C05"/>
    <w:rsid w:val="008036B9"/>
    <w:rsid w:val="008038C4"/>
    <w:rsid w:val="00803B9E"/>
    <w:rsid w:val="0080569D"/>
    <w:rsid w:val="00807E22"/>
    <w:rsid w:val="00812EBA"/>
    <w:rsid w:val="00816058"/>
    <w:rsid w:val="00866BDC"/>
    <w:rsid w:val="00874E79"/>
    <w:rsid w:val="00883E8B"/>
    <w:rsid w:val="00894719"/>
    <w:rsid w:val="008B068D"/>
    <w:rsid w:val="008B3450"/>
    <w:rsid w:val="008C1C24"/>
    <w:rsid w:val="008D4A5E"/>
    <w:rsid w:val="008D4F66"/>
    <w:rsid w:val="008D7921"/>
    <w:rsid w:val="008F7E69"/>
    <w:rsid w:val="009125E9"/>
    <w:rsid w:val="00914509"/>
    <w:rsid w:val="00914B42"/>
    <w:rsid w:val="00924895"/>
    <w:rsid w:val="00951B0E"/>
    <w:rsid w:val="00954D3B"/>
    <w:rsid w:val="00962736"/>
    <w:rsid w:val="00977583"/>
    <w:rsid w:val="009801C0"/>
    <w:rsid w:val="0098616B"/>
    <w:rsid w:val="0098778F"/>
    <w:rsid w:val="00992AA1"/>
    <w:rsid w:val="00996988"/>
    <w:rsid w:val="009A6E45"/>
    <w:rsid w:val="009A718C"/>
    <w:rsid w:val="009A7E87"/>
    <w:rsid w:val="009B4E1D"/>
    <w:rsid w:val="009B60C6"/>
    <w:rsid w:val="009C40D7"/>
    <w:rsid w:val="009D29F0"/>
    <w:rsid w:val="009D707C"/>
    <w:rsid w:val="009E16CF"/>
    <w:rsid w:val="009F0CED"/>
    <w:rsid w:val="009F46B8"/>
    <w:rsid w:val="00A0285E"/>
    <w:rsid w:val="00A05C09"/>
    <w:rsid w:val="00A17454"/>
    <w:rsid w:val="00A44941"/>
    <w:rsid w:val="00A53BF4"/>
    <w:rsid w:val="00A553D8"/>
    <w:rsid w:val="00A555A6"/>
    <w:rsid w:val="00A56CE6"/>
    <w:rsid w:val="00A61B42"/>
    <w:rsid w:val="00A721D0"/>
    <w:rsid w:val="00A74730"/>
    <w:rsid w:val="00A75BFB"/>
    <w:rsid w:val="00A846B3"/>
    <w:rsid w:val="00A905D8"/>
    <w:rsid w:val="00AA4B1B"/>
    <w:rsid w:val="00AA653D"/>
    <w:rsid w:val="00AB09B3"/>
    <w:rsid w:val="00AB13F4"/>
    <w:rsid w:val="00AB1D25"/>
    <w:rsid w:val="00AB3FED"/>
    <w:rsid w:val="00AB406F"/>
    <w:rsid w:val="00AB6D21"/>
    <w:rsid w:val="00AC460E"/>
    <w:rsid w:val="00AC6B87"/>
    <w:rsid w:val="00AD2204"/>
    <w:rsid w:val="00AD6F76"/>
    <w:rsid w:val="00AE15B0"/>
    <w:rsid w:val="00AE3C85"/>
    <w:rsid w:val="00AE5FFE"/>
    <w:rsid w:val="00AF0EB2"/>
    <w:rsid w:val="00AF549C"/>
    <w:rsid w:val="00AF6E6E"/>
    <w:rsid w:val="00B06A81"/>
    <w:rsid w:val="00B15C0D"/>
    <w:rsid w:val="00B20AA4"/>
    <w:rsid w:val="00B23C85"/>
    <w:rsid w:val="00B27EFB"/>
    <w:rsid w:val="00B34ECB"/>
    <w:rsid w:val="00B37D7D"/>
    <w:rsid w:val="00B60B2B"/>
    <w:rsid w:val="00B90B09"/>
    <w:rsid w:val="00BA6FA5"/>
    <w:rsid w:val="00BB6723"/>
    <w:rsid w:val="00BD2A40"/>
    <w:rsid w:val="00BE2BE3"/>
    <w:rsid w:val="00BE5934"/>
    <w:rsid w:val="00BE7767"/>
    <w:rsid w:val="00BF0B29"/>
    <w:rsid w:val="00BF32AD"/>
    <w:rsid w:val="00BF4D84"/>
    <w:rsid w:val="00C01DC1"/>
    <w:rsid w:val="00C03585"/>
    <w:rsid w:val="00C05394"/>
    <w:rsid w:val="00C1001C"/>
    <w:rsid w:val="00C10703"/>
    <w:rsid w:val="00C16A9F"/>
    <w:rsid w:val="00C202EE"/>
    <w:rsid w:val="00C2325F"/>
    <w:rsid w:val="00C23845"/>
    <w:rsid w:val="00C357AB"/>
    <w:rsid w:val="00C36A65"/>
    <w:rsid w:val="00C46D1B"/>
    <w:rsid w:val="00C50642"/>
    <w:rsid w:val="00C663E4"/>
    <w:rsid w:val="00C75598"/>
    <w:rsid w:val="00C81A54"/>
    <w:rsid w:val="00C832F0"/>
    <w:rsid w:val="00CA21DD"/>
    <w:rsid w:val="00CA392F"/>
    <w:rsid w:val="00CA4700"/>
    <w:rsid w:val="00CB23DB"/>
    <w:rsid w:val="00CB3112"/>
    <w:rsid w:val="00CB6F8A"/>
    <w:rsid w:val="00CB70B4"/>
    <w:rsid w:val="00CC1F62"/>
    <w:rsid w:val="00CC4FCE"/>
    <w:rsid w:val="00CD031D"/>
    <w:rsid w:val="00CD3023"/>
    <w:rsid w:val="00CD7751"/>
    <w:rsid w:val="00CE55C4"/>
    <w:rsid w:val="00CE5E01"/>
    <w:rsid w:val="00CF4055"/>
    <w:rsid w:val="00CF4B61"/>
    <w:rsid w:val="00D00CEA"/>
    <w:rsid w:val="00D27FEE"/>
    <w:rsid w:val="00D33DD6"/>
    <w:rsid w:val="00D35DDB"/>
    <w:rsid w:val="00D40CF3"/>
    <w:rsid w:val="00D41C06"/>
    <w:rsid w:val="00D45E6D"/>
    <w:rsid w:val="00D629EF"/>
    <w:rsid w:val="00D66D85"/>
    <w:rsid w:val="00D66FE6"/>
    <w:rsid w:val="00D724F0"/>
    <w:rsid w:val="00D7383B"/>
    <w:rsid w:val="00D80E60"/>
    <w:rsid w:val="00D86E20"/>
    <w:rsid w:val="00D90F18"/>
    <w:rsid w:val="00D95C48"/>
    <w:rsid w:val="00D9602C"/>
    <w:rsid w:val="00DA3202"/>
    <w:rsid w:val="00DB5F50"/>
    <w:rsid w:val="00DD5FDF"/>
    <w:rsid w:val="00DD629F"/>
    <w:rsid w:val="00DF016A"/>
    <w:rsid w:val="00E008F7"/>
    <w:rsid w:val="00E0294C"/>
    <w:rsid w:val="00E10681"/>
    <w:rsid w:val="00E2136F"/>
    <w:rsid w:val="00E25F83"/>
    <w:rsid w:val="00E310C7"/>
    <w:rsid w:val="00E3211F"/>
    <w:rsid w:val="00E47BB1"/>
    <w:rsid w:val="00E65FCF"/>
    <w:rsid w:val="00E8579E"/>
    <w:rsid w:val="00E8595F"/>
    <w:rsid w:val="00E9791C"/>
    <w:rsid w:val="00EA4197"/>
    <w:rsid w:val="00ED01C1"/>
    <w:rsid w:val="00ED4F68"/>
    <w:rsid w:val="00EE31F7"/>
    <w:rsid w:val="00EE3359"/>
    <w:rsid w:val="00EE4FD8"/>
    <w:rsid w:val="00EE6D2D"/>
    <w:rsid w:val="00EE7996"/>
    <w:rsid w:val="00EF6911"/>
    <w:rsid w:val="00F014D5"/>
    <w:rsid w:val="00F10AE1"/>
    <w:rsid w:val="00F13589"/>
    <w:rsid w:val="00F174CE"/>
    <w:rsid w:val="00F3233A"/>
    <w:rsid w:val="00F530C3"/>
    <w:rsid w:val="00F657E0"/>
    <w:rsid w:val="00F73F3F"/>
    <w:rsid w:val="00F7764E"/>
    <w:rsid w:val="00F86A43"/>
    <w:rsid w:val="00F90E40"/>
    <w:rsid w:val="00F9140B"/>
    <w:rsid w:val="00F96EDC"/>
    <w:rsid w:val="00F97153"/>
    <w:rsid w:val="00FA70C1"/>
    <w:rsid w:val="00FA77E4"/>
    <w:rsid w:val="00FB0172"/>
    <w:rsid w:val="00FB0FB3"/>
    <w:rsid w:val="00FE0E0A"/>
    <w:rsid w:val="00FE6017"/>
    <w:rsid w:val="00FF1E13"/>
    <w:rsid w:val="00FF231B"/>
    <w:rsid w:val="00FF6169"/>
    <w:rsid w:val="06A60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themeColor="hyperlink"/>
      <w:u w:val="single"/>
    </w:rPr>
  </w:style>
  <w:style w:type="character" w:customStyle="1" w:styleId="8">
    <w:name w:val="页眉 Char"/>
    <w:link w:val="4"/>
    <w:qFormat/>
    <w:uiPriority w:val="0"/>
    <w:rPr>
      <w:kern w:val="2"/>
      <w:sz w:val="18"/>
      <w:szCs w:val="18"/>
    </w:rPr>
  </w:style>
  <w:style w:type="character" w:customStyle="1" w:styleId="9">
    <w:name w:val="页脚 Char"/>
    <w:link w:val="3"/>
    <w:qFormat/>
    <w:uiPriority w:val="99"/>
    <w:rPr>
      <w:kern w:val="2"/>
      <w:sz w:val="18"/>
      <w:szCs w:val="18"/>
    </w:rPr>
  </w:style>
  <w:style w:type="paragraph" w:styleId="10">
    <w:name w:val="List Paragraph"/>
    <w:basedOn w:val="1"/>
    <w:qFormat/>
    <w:uiPriority w:val="34"/>
    <w:pPr>
      <w:ind w:firstLine="420" w:firstLineChars="200"/>
    </w:pPr>
  </w:style>
  <w:style w:type="character" w:customStyle="1" w:styleId="11">
    <w:name w:val="批注框文本 Char"/>
    <w:link w:val="2"/>
    <w:qFormat/>
    <w:uiPriority w:val="0"/>
    <w:rPr>
      <w:kern w:val="2"/>
      <w:sz w:val="18"/>
      <w:szCs w:val="18"/>
    </w:rPr>
  </w:style>
  <w:style w:type="paragraph" w:customStyle="1" w:styleId="12">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358</Words>
  <Characters>2044</Characters>
  <Lines>17</Lines>
  <Paragraphs>4</Paragraphs>
  <TotalTime>228</TotalTime>
  <ScaleCrop>false</ScaleCrop>
  <LinksUpToDate>false</LinksUpToDate>
  <CharactersWithSpaces>2398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2015-01-13T03:29:00Z</dcterms:created>
  <dc:creator>微软中国</dc:creator>
  <cp:lastModifiedBy>lanjiang</cp:lastModifiedBy>
  <cp:lastPrinted>2013-01-23T03:27:00Z</cp:lastPrinted>
  <dcterms:modified xsi:type="dcterms:W3CDTF">2020-09-17T06:08:21Z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